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A257" w14:textId="5329B86D" w:rsidR="00785D71" w:rsidRDefault="00AB4950" w:rsidP="00AB4950">
      <w:pPr>
        <w:rPr>
          <w:rFonts w:ascii="Verdana" w:hAnsi="Verdana"/>
          <w:color w:val="FFC000" w:themeColor="accent4"/>
        </w:rPr>
      </w:pPr>
      <w:r w:rsidRPr="00765B34">
        <w:rPr>
          <w:rFonts w:ascii="Verdana" w:hAnsi="Verdana"/>
          <w:color w:val="FFC000" w:themeColor="accent4"/>
        </w:rPr>
        <w:t xml:space="preserve">Lengua y literatura 1º medio / Unidad </w:t>
      </w:r>
      <w:r>
        <w:rPr>
          <w:rFonts w:ascii="Verdana" w:hAnsi="Verdana"/>
          <w:color w:val="FFC000" w:themeColor="accent4"/>
        </w:rPr>
        <w:t>3</w:t>
      </w:r>
      <w:r w:rsidRPr="00765B34">
        <w:rPr>
          <w:rFonts w:ascii="Verdana" w:hAnsi="Verdana"/>
          <w:color w:val="FFC000" w:themeColor="accent4"/>
        </w:rPr>
        <w:t xml:space="preserve"> / O</w:t>
      </w:r>
      <w:r>
        <w:rPr>
          <w:rFonts w:ascii="Verdana" w:hAnsi="Verdana"/>
          <w:color w:val="FFC000" w:themeColor="accent4"/>
        </w:rPr>
        <w:t>A1</w:t>
      </w:r>
      <w:r w:rsidR="00664B43">
        <w:rPr>
          <w:rFonts w:ascii="Verdana" w:hAnsi="Verdana"/>
          <w:color w:val="FFC000" w:themeColor="accent4"/>
        </w:rPr>
        <w:t>9</w:t>
      </w:r>
      <w:r w:rsidR="00825862">
        <w:rPr>
          <w:rFonts w:ascii="Verdana" w:hAnsi="Verdana"/>
          <w:color w:val="FFC000" w:themeColor="accent4"/>
        </w:rPr>
        <w:t>;</w:t>
      </w:r>
      <w:r w:rsidR="00664B43">
        <w:rPr>
          <w:rFonts w:ascii="Verdana" w:hAnsi="Verdana"/>
          <w:color w:val="FFC000" w:themeColor="accent4"/>
        </w:rPr>
        <w:t>2</w:t>
      </w:r>
      <w:r w:rsidR="00D63005">
        <w:rPr>
          <w:rFonts w:ascii="Verdana" w:hAnsi="Verdana"/>
          <w:color w:val="FFC000" w:themeColor="accent4"/>
        </w:rPr>
        <w:t>1</w:t>
      </w:r>
      <w:r w:rsidR="00664B43">
        <w:rPr>
          <w:rFonts w:ascii="Verdana" w:hAnsi="Verdana"/>
          <w:color w:val="FFC000" w:themeColor="accent4"/>
        </w:rPr>
        <w:t>;22</w:t>
      </w:r>
      <w:r w:rsidR="00825862">
        <w:rPr>
          <w:rFonts w:ascii="Verdana" w:hAnsi="Verdana"/>
          <w:color w:val="FFC000" w:themeColor="accent4"/>
        </w:rPr>
        <w:t xml:space="preserve"> </w:t>
      </w:r>
      <w:r w:rsidRPr="00765B34">
        <w:rPr>
          <w:rFonts w:ascii="Verdana" w:hAnsi="Verdana"/>
          <w:color w:val="FFC000" w:themeColor="accent4"/>
        </w:rPr>
        <w:t xml:space="preserve">/ Actividad </w:t>
      </w:r>
      <w:r w:rsidR="009E7F55">
        <w:rPr>
          <w:rFonts w:ascii="Verdana" w:hAnsi="Verdana"/>
          <w:color w:val="FFC000" w:themeColor="accent4"/>
        </w:rPr>
        <w:t>1</w:t>
      </w:r>
      <w:r w:rsidR="002400A7">
        <w:rPr>
          <w:rFonts w:ascii="Verdana" w:hAnsi="Verdana"/>
          <w:color w:val="FFC000" w:themeColor="accent4"/>
        </w:rPr>
        <w:t>2</w:t>
      </w:r>
    </w:p>
    <w:p w14:paraId="029504BE" w14:textId="29E3AA04" w:rsidR="0016250D" w:rsidRDefault="0016250D" w:rsidP="00AB4950">
      <w:pPr>
        <w:rPr>
          <w:rFonts w:ascii="Verdana" w:hAnsi="Verdana"/>
          <w:color w:val="FFC000" w:themeColor="accent4"/>
        </w:rPr>
      </w:pPr>
    </w:p>
    <w:p w14:paraId="3B7AB07E" w14:textId="77777777" w:rsidR="0016250D" w:rsidRPr="0016250D" w:rsidRDefault="0016250D" w:rsidP="0016250D">
      <w:pPr>
        <w:spacing w:before="360" w:after="120"/>
        <w:rPr>
          <w:rFonts w:ascii="Verdana" w:hAnsi="Verdana"/>
          <w:b/>
          <w:sz w:val="20"/>
          <w:szCs w:val="20"/>
        </w:rPr>
      </w:pPr>
      <w:r w:rsidRPr="0016250D">
        <w:rPr>
          <w:rFonts w:ascii="Verdana" w:hAnsi="Verdana"/>
          <w:b/>
          <w:sz w:val="20"/>
          <w:szCs w:val="20"/>
        </w:rPr>
        <w:t>12. Estereotipos presentes en una publicidad</w:t>
      </w:r>
    </w:p>
    <w:p w14:paraId="6CD1A025" w14:textId="77777777" w:rsidR="0016250D" w:rsidRPr="0016250D" w:rsidRDefault="0016250D" w:rsidP="0016250D">
      <w:pPr>
        <w:spacing w:before="60" w:after="120"/>
        <w:jc w:val="both"/>
        <w:rPr>
          <w:rFonts w:ascii="Verdana" w:hAnsi="Verdana"/>
          <w:sz w:val="20"/>
          <w:szCs w:val="20"/>
        </w:rPr>
      </w:pPr>
      <w:r w:rsidRPr="0016250D">
        <w:rPr>
          <w:rFonts w:ascii="Verdana" w:hAnsi="Verdana"/>
          <w:sz w:val="20"/>
          <w:szCs w:val="20"/>
        </w:rPr>
        <w:t xml:space="preserve">El profesor o la profesora pregunta a sus estudiantes qué entienden por estereotipo y luego les explica que este corresponde a un concepto muy usado en publicidad, que busca homogeneizar a tipos de personas para que el receptor o la receptora del mensaje publicitario se sienta representado o representada con alguno de estos. Luego les pregunta qué tipo de estereotipos presentes en la publicidad conocen. Seguramente recibirá respuestas como “el joven fiestero”, “la dueña de casa agobiada”, “el seductor o la seductora”, “el </w:t>
      </w:r>
      <w:proofErr w:type="gramStart"/>
      <w:r w:rsidRPr="0016250D">
        <w:rPr>
          <w:rFonts w:ascii="Verdana" w:hAnsi="Verdana"/>
          <w:sz w:val="20"/>
          <w:szCs w:val="20"/>
        </w:rPr>
        <w:t>profesor severo o la profesora severa</w:t>
      </w:r>
      <w:proofErr w:type="gramEnd"/>
      <w:r w:rsidRPr="0016250D">
        <w:rPr>
          <w:rFonts w:ascii="Verdana" w:hAnsi="Verdana"/>
          <w:sz w:val="20"/>
          <w:szCs w:val="20"/>
        </w:rPr>
        <w:t xml:space="preserve">”, “el </w:t>
      </w:r>
      <w:r w:rsidRPr="0016250D">
        <w:rPr>
          <w:rFonts w:ascii="Verdana" w:hAnsi="Verdana"/>
          <w:i/>
          <w:sz w:val="20"/>
          <w:szCs w:val="20"/>
        </w:rPr>
        <w:t xml:space="preserve">nerd </w:t>
      </w:r>
      <w:r w:rsidRPr="0016250D">
        <w:rPr>
          <w:rFonts w:ascii="Verdana" w:hAnsi="Verdana"/>
          <w:sz w:val="20"/>
          <w:szCs w:val="20"/>
        </w:rPr>
        <w:t xml:space="preserve">o ñoño”, “el </w:t>
      </w:r>
      <w:proofErr w:type="spellStart"/>
      <w:r w:rsidRPr="0016250D">
        <w:rPr>
          <w:rFonts w:ascii="Verdana" w:hAnsi="Verdana"/>
          <w:i/>
          <w:sz w:val="20"/>
          <w:szCs w:val="20"/>
        </w:rPr>
        <w:t>winner</w:t>
      </w:r>
      <w:proofErr w:type="spellEnd"/>
      <w:r w:rsidRPr="0016250D">
        <w:rPr>
          <w:rFonts w:ascii="Verdana" w:hAnsi="Verdana"/>
          <w:sz w:val="20"/>
          <w:szCs w:val="20"/>
        </w:rPr>
        <w:t xml:space="preserve">”, etc. A </w:t>
      </w:r>
      <w:proofErr w:type="gramStart"/>
      <w:r w:rsidRPr="0016250D">
        <w:rPr>
          <w:rFonts w:ascii="Verdana" w:hAnsi="Verdana"/>
          <w:sz w:val="20"/>
          <w:szCs w:val="20"/>
        </w:rPr>
        <w:t>continuación</w:t>
      </w:r>
      <w:proofErr w:type="gramEnd"/>
      <w:r w:rsidRPr="0016250D">
        <w:rPr>
          <w:rFonts w:ascii="Verdana" w:hAnsi="Verdana"/>
          <w:sz w:val="20"/>
          <w:szCs w:val="20"/>
        </w:rPr>
        <w:t xml:space="preserve"> solicita a sus estudiantes que formen grupos y escojan uno de los estereotipos mencionados en clases, que lo describan y luego den ejemplos de mensajes publicitarios en los que estos aparecen; y, finalmente, que presenten su trabajo al resto del curso. Es importante conducir la reflexión acerca del carácter único e irrepetible de cada persona, y de lo inconveniente que resulta para las relaciones humanas encasillar en estereotipos a los seres humanos.</w:t>
      </w:r>
    </w:p>
    <w:p w14:paraId="40F9AB7E" w14:textId="1244A79B" w:rsidR="0016250D" w:rsidRDefault="0016250D" w:rsidP="0016250D">
      <w:pPr>
        <w:spacing w:before="60" w:after="120"/>
        <w:jc w:val="both"/>
        <w:rPr>
          <w:rFonts w:ascii="Verdana" w:hAnsi="Verdana"/>
          <w:sz w:val="20"/>
          <w:szCs w:val="20"/>
        </w:rPr>
      </w:pPr>
      <w:r w:rsidRPr="0016250D">
        <w:rPr>
          <w:rFonts w:ascii="Verdana" w:hAnsi="Verdana"/>
          <w:sz w:val="20"/>
          <w:szCs w:val="20"/>
        </w:rPr>
        <w:t>Se sugiere completar en conjunto un cuadro como el siguiente:</w:t>
      </w:r>
    </w:p>
    <w:p w14:paraId="6EDE975C" w14:textId="77777777" w:rsidR="0016250D" w:rsidRPr="0016250D" w:rsidRDefault="0016250D" w:rsidP="0016250D">
      <w:pPr>
        <w:spacing w:before="60" w:after="120"/>
        <w:jc w:val="both"/>
        <w:rPr>
          <w:rFonts w:ascii="Verdana" w:hAnsi="Verdana"/>
          <w:sz w:val="20"/>
          <w:szCs w:val="20"/>
        </w:rPr>
      </w:pPr>
    </w:p>
    <w:tbl>
      <w:tblPr>
        <w:tblStyle w:val="Tablaconcuadrcula30"/>
        <w:tblW w:w="5000" w:type="pct"/>
        <w:tblLook w:val="04A0" w:firstRow="1" w:lastRow="0" w:firstColumn="1" w:lastColumn="0" w:noHBand="0" w:noVBand="1"/>
      </w:tblPr>
      <w:tblGrid>
        <w:gridCol w:w="2431"/>
        <w:gridCol w:w="2625"/>
        <w:gridCol w:w="1766"/>
        <w:gridCol w:w="2006"/>
      </w:tblGrid>
      <w:tr w:rsidR="0016250D" w:rsidRPr="00F072FC" w14:paraId="63875A50" w14:textId="77777777" w:rsidTr="00A23DF4">
        <w:tc>
          <w:tcPr>
            <w:tcW w:w="1377" w:type="pct"/>
          </w:tcPr>
          <w:p w14:paraId="4534EAF2" w14:textId="77777777" w:rsidR="0016250D" w:rsidRPr="0016250D" w:rsidRDefault="0016250D" w:rsidP="00A23DF4">
            <w:pPr>
              <w:spacing w:before="60"/>
              <w:rPr>
                <w:rFonts w:ascii="Verdana" w:hAnsi="Verdana"/>
                <w:b/>
                <w:sz w:val="18"/>
                <w:szCs w:val="18"/>
              </w:rPr>
            </w:pPr>
            <w:r w:rsidRPr="0016250D">
              <w:rPr>
                <w:rFonts w:ascii="Verdana" w:hAnsi="Verdana"/>
                <w:b/>
                <w:sz w:val="18"/>
                <w:szCs w:val="18"/>
              </w:rPr>
              <w:t>Estereotipo</w:t>
            </w:r>
          </w:p>
        </w:tc>
        <w:tc>
          <w:tcPr>
            <w:tcW w:w="1487" w:type="pct"/>
          </w:tcPr>
          <w:p w14:paraId="1A262E84" w14:textId="77777777" w:rsidR="0016250D" w:rsidRPr="0016250D" w:rsidRDefault="0016250D" w:rsidP="00A23DF4">
            <w:pPr>
              <w:spacing w:before="60"/>
              <w:rPr>
                <w:rFonts w:ascii="Verdana" w:hAnsi="Verdana"/>
                <w:b/>
                <w:sz w:val="18"/>
                <w:szCs w:val="18"/>
              </w:rPr>
            </w:pPr>
            <w:r w:rsidRPr="0016250D">
              <w:rPr>
                <w:rFonts w:ascii="Verdana" w:hAnsi="Verdana"/>
                <w:b/>
                <w:sz w:val="18"/>
                <w:szCs w:val="18"/>
              </w:rPr>
              <w:t>Características</w:t>
            </w:r>
          </w:p>
        </w:tc>
        <w:tc>
          <w:tcPr>
            <w:tcW w:w="1000" w:type="pct"/>
          </w:tcPr>
          <w:p w14:paraId="45D3474F" w14:textId="77777777" w:rsidR="0016250D" w:rsidRPr="0016250D" w:rsidRDefault="0016250D" w:rsidP="00A23DF4">
            <w:pPr>
              <w:spacing w:before="60"/>
              <w:rPr>
                <w:rFonts w:ascii="Verdana" w:hAnsi="Verdana"/>
                <w:b/>
                <w:sz w:val="18"/>
                <w:szCs w:val="18"/>
              </w:rPr>
            </w:pPr>
            <w:r w:rsidRPr="0016250D">
              <w:rPr>
                <w:rFonts w:ascii="Verdana" w:hAnsi="Verdana"/>
                <w:b/>
                <w:sz w:val="18"/>
                <w:szCs w:val="18"/>
              </w:rPr>
              <w:t>Fenotipo</w:t>
            </w:r>
          </w:p>
        </w:tc>
        <w:tc>
          <w:tcPr>
            <w:tcW w:w="1136" w:type="pct"/>
          </w:tcPr>
          <w:p w14:paraId="556374DE" w14:textId="77777777" w:rsidR="0016250D" w:rsidRPr="0016250D" w:rsidRDefault="0016250D" w:rsidP="00A23DF4">
            <w:pPr>
              <w:spacing w:before="60"/>
              <w:rPr>
                <w:rFonts w:ascii="Verdana" w:hAnsi="Verdana"/>
                <w:b/>
                <w:sz w:val="18"/>
                <w:szCs w:val="18"/>
              </w:rPr>
            </w:pPr>
            <w:r w:rsidRPr="0016250D">
              <w:rPr>
                <w:rFonts w:ascii="Verdana" w:hAnsi="Verdana"/>
                <w:b/>
                <w:sz w:val="18"/>
                <w:szCs w:val="18"/>
              </w:rPr>
              <w:t>Ejemplos</w:t>
            </w:r>
          </w:p>
        </w:tc>
      </w:tr>
      <w:tr w:rsidR="0016250D" w:rsidRPr="00F072FC" w14:paraId="33656AFA" w14:textId="77777777" w:rsidTr="00A23DF4">
        <w:tc>
          <w:tcPr>
            <w:tcW w:w="1377" w:type="pct"/>
          </w:tcPr>
          <w:p w14:paraId="5AA09DF4" w14:textId="77777777" w:rsidR="0016250D" w:rsidRPr="0016250D" w:rsidRDefault="0016250D" w:rsidP="00A23DF4">
            <w:pPr>
              <w:spacing w:before="60"/>
              <w:rPr>
                <w:rFonts w:ascii="Verdana" w:hAnsi="Verdana"/>
                <w:sz w:val="18"/>
                <w:szCs w:val="18"/>
              </w:rPr>
            </w:pPr>
            <w:r w:rsidRPr="0016250D">
              <w:rPr>
                <w:rFonts w:ascii="Verdana" w:hAnsi="Verdana"/>
                <w:sz w:val="18"/>
                <w:szCs w:val="18"/>
              </w:rPr>
              <w:t xml:space="preserve">Joven fiestero </w:t>
            </w:r>
          </w:p>
        </w:tc>
        <w:tc>
          <w:tcPr>
            <w:tcW w:w="1487" w:type="pct"/>
          </w:tcPr>
          <w:p w14:paraId="5ED8933F" w14:textId="77777777" w:rsidR="0016250D" w:rsidRPr="0016250D" w:rsidRDefault="0016250D" w:rsidP="00A23DF4">
            <w:pPr>
              <w:spacing w:before="60"/>
              <w:rPr>
                <w:rFonts w:ascii="Verdana" w:hAnsi="Verdana"/>
                <w:sz w:val="18"/>
                <w:szCs w:val="18"/>
              </w:rPr>
            </w:pPr>
            <w:r w:rsidRPr="0016250D">
              <w:rPr>
                <w:rFonts w:ascii="Verdana" w:hAnsi="Verdana"/>
                <w:sz w:val="18"/>
                <w:szCs w:val="18"/>
              </w:rPr>
              <w:t>Es hombre, bromista, descuidado, delgado, flojo, irreverente.</w:t>
            </w:r>
          </w:p>
        </w:tc>
        <w:tc>
          <w:tcPr>
            <w:tcW w:w="1000" w:type="pct"/>
          </w:tcPr>
          <w:p w14:paraId="3595D086" w14:textId="77777777" w:rsidR="0016250D" w:rsidRPr="0016250D" w:rsidRDefault="0016250D" w:rsidP="00A23DF4">
            <w:pPr>
              <w:spacing w:before="60"/>
              <w:rPr>
                <w:rFonts w:ascii="Verdana" w:hAnsi="Verdana"/>
                <w:sz w:val="18"/>
                <w:szCs w:val="18"/>
              </w:rPr>
            </w:pPr>
            <w:r w:rsidRPr="0016250D">
              <w:rPr>
                <w:rFonts w:ascii="Verdana" w:hAnsi="Verdana"/>
                <w:sz w:val="18"/>
                <w:szCs w:val="18"/>
              </w:rPr>
              <w:t>Delgado, tez clara, pelo claro.</w:t>
            </w:r>
          </w:p>
        </w:tc>
        <w:tc>
          <w:tcPr>
            <w:tcW w:w="1136" w:type="pct"/>
          </w:tcPr>
          <w:p w14:paraId="4F6D6917" w14:textId="77777777" w:rsidR="0016250D" w:rsidRPr="0016250D" w:rsidRDefault="0016250D" w:rsidP="00A23DF4">
            <w:pPr>
              <w:spacing w:before="60"/>
              <w:rPr>
                <w:rFonts w:ascii="Verdana" w:hAnsi="Verdana"/>
                <w:sz w:val="18"/>
                <w:szCs w:val="18"/>
              </w:rPr>
            </w:pPr>
            <w:r w:rsidRPr="0016250D">
              <w:rPr>
                <w:rFonts w:ascii="Verdana" w:hAnsi="Verdana"/>
                <w:sz w:val="18"/>
                <w:szCs w:val="18"/>
              </w:rPr>
              <w:t>La marca de bebida XXX.</w:t>
            </w:r>
          </w:p>
        </w:tc>
      </w:tr>
      <w:tr w:rsidR="0016250D" w:rsidRPr="00F072FC" w14:paraId="1A3AC710" w14:textId="77777777" w:rsidTr="00A23DF4">
        <w:tc>
          <w:tcPr>
            <w:tcW w:w="1377" w:type="pct"/>
          </w:tcPr>
          <w:p w14:paraId="54C5C792" w14:textId="77777777" w:rsidR="0016250D" w:rsidRPr="0016250D" w:rsidRDefault="0016250D" w:rsidP="00A23DF4">
            <w:pPr>
              <w:spacing w:before="60"/>
              <w:rPr>
                <w:rFonts w:ascii="Verdana" w:hAnsi="Verdana"/>
                <w:sz w:val="18"/>
                <w:szCs w:val="18"/>
              </w:rPr>
            </w:pPr>
            <w:r w:rsidRPr="0016250D">
              <w:rPr>
                <w:rFonts w:ascii="Verdana" w:hAnsi="Verdana"/>
                <w:sz w:val="18"/>
                <w:szCs w:val="18"/>
              </w:rPr>
              <w:t>La dueña de casa</w:t>
            </w:r>
          </w:p>
        </w:tc>
        <w:tc>
          <w:tcPr>
            <w:tcW w:w="1487" w:type="pct"/>
          </w:tcPr>
          <w:p w14:paraId="42860235" w14:textId="77777777" w:rsidR="0016250D" w:rsidRPr="0016250D" w:rsidRDefault="0016250D" w:rsidP="00A23DF4">
            <w:pPr>
              <w:spacing w:before="60"/>
              <w:rPr>
                <w:rFonts w:ascii="Verdana" w:hAnsi="Verdana"/>
                <w:sz w:val="18"/>
                <w:szCs w:val="18"/>
              </w:rPr>
            </w:pPr>
            <w:r w:rsidRPr="0016250D">
              <w:rPr>
                <w:rFonts w:ascii="Verdana" w:hAnsi="Verdana"/>
                <w:sz w:val="18"/>
                <w:szCs w:val="18"/>
              </w:rPr>
              <w:t>Abnegada, conservadora, es madre y casada.</w:t>
            </w:r>
          </w:p>
        </w:tc>
        <w:tc>
          <w:tcPr>
            <w:tcW w:w="1000" w:type="pct"/>
          </w:tcPr>
          <w:p w14:paraId="2A0F80C0" w14:textId="77777777" w:rsidR="0016250D" w:rsidRPr="0016250D" w:rsidRDefault="0016250D" w:rsidP="00A23DF4">
            <w:pPr>
              <w:spacing w:before="60"/>
              <w:rPr>
                <w:rFonts w:ascii="Verdana" w:hAnsi="Verdana"/>
                <w:sz w:val="18"/>
                <w:szCs w:val="18"/>
              </w:rPr>
            </w:pPr>
            <w:r w:rsidRPr="0016250D">
              <w:rPr>
                <w:rFonts w:ascii="Verdana" w:hAnsi="Verdana"/>
                <w:sz w:val="18"/>
                <w:szCs w:val="18"/>
              </w:rPr>
              <w:t>Joven, delgada, tez clara, entre otras características.</w:t>
            </w:r>
          </w:p>
        </w:tc>
        <w:tc>
          <w:tcPr>
            <w:tcW w:w="1136" w:type="pct"/>
          </w:tcPr>
          <w:p w14:paraId="2FCB02E5" w14:textId="77777777" w:rsidR="0016250D" w:rsidRPr="0016250D" w:rsidRDefault="0016250D" w:rsidP="00A23DF4">
            <w:pPr>
              <w:spacing w:before="60"/>
              <w:rPr>
                <w:rFonts w:ascii="Verdana" w:hAnsi="Verdana"/>
                <w:sz w:val="18"/>
                <w:szCs w:val="18"/>
              </w:rPr>
            </w:pPr>
          </w:p>
        </w:tc>
      </w:tr>
      <w:tr w:rsidR="0016250D" w:rsidRPr="00F072FC" w14:paraId="79BB52D5" w14:textId="77777777" w:rsidTr="00A23DF4">
        <w:tc>
          <w:tcPr>
            <w:tcW w:w="1377" w:type="pct"/>
          </w:tcPr>
          <w:p w14:paraId="5BF3694F" w14:textId="77777777" w:rsidR="0016250D" w:rsidRPr="0016250D" w:rsidRDefault="0016250D" w:rsidP="00A23DF4">
            <w:pPr>
              <w:spacing w:before="60"/>
              <w:rPr>
                <w:rFonts w:ascii="Verdana" w:hAnsi="Verdana"/>
                <w:sz w:val="18"/>
                <w:szCs w:val="18"/>
              </w:rPr>
            </w:pPr>
            <w:r w:rsidRPr="0016250D">
              <w:rPr>
                <w:rFonts w:ascii="Verdana" w:hAnsi="Verdana"/>
                <w:sz w:val="18"/>
                <w:szCs w:val="18"/>
              </w:rPr>
              <w:t>El seductor o la seductora</w:t>
            </w:r>
          </w:p>
        </w:tc>
        <w:tc>
          <w:tcPr>
            <w:tcW w:w="1487" w:type="pct"/>
          </w:tcPr>
          <w:p w14:paraId="241BD3E4" w14:textId="77777777" w:rsidR="0016250D" w:rsidRPr="0016250D" w:rsidRDefault="0016250D" w:rsidP="00A23DF4">
            <w:pPr>
              <w:spacing w:before="60"/>
              <w:rPr>
                <w:rFonts w:ascii="Verdana" w:hAnsi="Verdana"/>
                <w:sz w:val="18"/>
                <w:szCs w:val="18"/>
              </w:rPr>
            </w:pPr>
          </w:p>
        </w:tc>
        <w:tc>
          <w:tcPr>
            <w:tcW w:w="1000" w:type="pct"/>
          </w:tcPr>
          <w:p w14:paraId="5A9CA3A6" w14:textId="77777777" w:rsidR="0016250D" w:rsidRPr="0016250D" w:rsidRDefault="0016250D" w:rsidP="00A23DF4">
            <w:pPr>
              <w:spacing w:before="60"/>
              <w:rPr>
                <w:rFonts w:ascii="Verdana" w:hAnsi="Verdana"/>
                <w:sz w:val="18"/>
                <w:szCs w:val="18"/>
              </w:rPr>
            </w:pPr>
          </w:p>
        </w:tc>
        <w:tc>
          <w:tcPr>
            <w:tcW w:w="1136" w:type="pct"/>
          </w:tcPr>
          <w:p w14:paraId="463EFEA1" w14:textId="77777777" w:rsidR="0016250D" w:rsidRPr="0016250D" w:rsidRDefault="0016250D" w:rsidP="00A23DF4">
            <w:pPr>
              <w:spacing w:before="60"/>
              <w:rPr>
                <w:rFonts w:ascii="Verdana" w:hAnsi="Verdana"/>
                <w:sz w:val="18"/>
                <w:szCs w:val="18"/>
              </w:rPr>
            </w:pPr>
          </w:p>
        </w:tc>
      </w:tr>
      <w:tr w:rsidR="0016250D" w:rsidRPr="00F072FC" w14:paraId="7E0310DC" w14:textId="77777777" w:rsidTr="00A23DF4">
        <w:tc>
          <w:tcPr>
            <w:tcW w:w="1377" w:type="pct"/>
          </w:tcPr>
          <w:p w14:paraId="2265A83F" w14:textId="77777777" w:rsidR="0016250D" w:rsidRPr="0016250D" w:rsidRDefault="0016250D" w:rsidP="00A23DF4">
            <w:pPr>
              <w:spacing w:before="60"/>
              <w:rPr>
                <w:rFonts w:ascii="Verdana" w:hAnsi="Verdana"/>
                <w:sz w:val="18"/>
                <w:szCs w:val="18"/>
              </w:rPr>
            </w:pPr>
            <w:r w:rsidRPr="0016250D">
              <w:rPr>
                <w:rFonts w:ascii="Verdana" w:hAnsi="Verdana"/>
                <w:sz w:val="18"/>
                <w:szCs w:val="18"/>
              </w:rPr>
              <w:t>La madre / el padre</w:t>
            </w:r>
          </w:p>
        </w:tc>
        <w:tc>
          <w:tcPr>
            <w:tcW w:w="1487" w:type="pct"/>
          </w:tcPr>
          <w:p w14:paraId="30F43DE6" w14:textId="77777777" w:rsidR="0016250D" w:rsidRPr="0016250D" w:rsidRDefault="0016250D" w:rsidP="00A23DF4">
            <w:pPr>
              <w:spacing w:before="60"/>
              <w:rPr>
                <w:rFonts w:ascii="Verdana" w:hAnsi="Verdana"/>
                <w:sz w:val="18"/>
                <w:szCs w:val="18"/>
              </w:rPr>
            </w:pPr>
          </w:p>
        </w:tc>
        <w:tc>
          <w:tcPr>
            <w:tcW w:w="1000" w:type="pct"/>
          </w:tcPr>
          <w:p w14:paraId="24F75F32" w14:textId="77777777" w:rsidR="0016250D" w:rsidRPr="0016250D" w:rsidRDefault="0016250D" w:rsidP="00A23DF4">
            <w:pPr>
              <w:spacing w:before="60"/>
              <w:rPr>
                <w:rFonts w:ascii="Verdana" w:hAnsi="Verdana"/>
                <w:sz w:val="18"/>
                <w:szCs w:val="18"/>
              </w:rPr>
            </w:pPr>
          </w:p>
        </w:tc>
        <w:tc>
          <w:tcPr>
            <w:tcW w:w="1136" w:type="pct"/>
          </w:tcPr>
          <w:p w14:paraId="410BD54F" w14:textId="77777777" w:rsidR="0016250D" w:rsidRPr="0016250D" w:rsidRDefault="0016250D" w:rsidP="00A23DF4">
            <w:pPr>
              <w:spacing w:before="60"/>
              <w:rPr>
                <w:rFonts w:ascii="Verdana" w:hAnsi="Verdana"/>
                <w:sz w:val="18"/>
                <w:szCs w:val="18"/>
              </w:rPr>
            </w:pPr>
          </w:p>
        </w:tc>
      </w:tr>
      <w:tr w:rsidR="0016250D" w:rsidRPr="00F072FC" w14:paraId="34947FCF" w14:textId="77777777" w:rsidTr="00A23DF4">
        <w:tc>
          <w:tcPr>
            <w:tcW w:w="1377" w:type="pct"/>
          </w:tcPr>
          <w:p w14:paraId="56AACDF8" w14:textId="77777777" w:rsidR="0016250D" w:rsidRPr="0016250D" w:rsidRDefault="0016250D" w:rsidP="00A23DF4">
            <w:pPr>
              <w:spacing w:before="60"/>
              <w:rPr>
                <w:rFonts w:ascii="Verdana" w:hAnsi="Verdana"/>
                <w:sz w:val="18"/>
                <w:szCs w:val="18"/>
              </w:rPr>
            </w:pPr>
            <w:r w:rsidRPr="0016250D">
              <w:rPr>
                <w:rFonts w:ascii="Verdana" w:hAnsi="Verdana"/>
                <w:sz w:val="18"/>
                <w:szCs w:val="18"/>
              </w:rPr>
              <w:t>Otros</w:t>
            </w:r>
          </w:p>
        </w:tc>
        <w:tc>
          <w:tcPr>
            <w:tcW w:w="1487" w:type="pct"/>
          </w:tcPr>
          <w:p w14:paraId="71AC7B48" w14:textId="77777777" w:rsidR="0016250D" w:rsidRPr="0016250D" w:rsidRDefault="0016250D" w:rsidP="00A23DF4">
            <w:pPr>
              <w:spacing w:before="60"/>
              <w:rPr>
                <w:rFonts w:ascii="Verdana" w:hAnsi="Verdana"/>
                <w:sz w:val="18"/>
                <w:szCs w:val="18"/>
              </w:rPr>
            </w:pPr>
            <w:bookmarkStart w:id="0" w:name="_GoBack"/>
            <w:bookmarkEnd w:id="0"/>
          </w:p>
        </w:tc>
        <w:tc>
          <w:tcPr>
            <w:tcW w:w="1000" w:type="pct"/>
          </w:tcPr>
          <w:p w14:paraId="01027158" w14:textId="77777777" w:rsidR="0016250D" w:rsidRPr="0016250D" w:rsidRDefault="0016250D" w:rsidP="00A23DF4">
            <w:pPr>
              <w:spacing w:before="60"/>
              <w:rPr>
                <w:rFonts w:ascii="Verdana" w:hAnsi="Verdana"/>
                <w:sz w:val="18"/>
                <w:szCs w:val="18"/>
              </w:rPr>
            </w:pPr>
          </w:p>
        </w:tc>
        <w:tc>
          <w:tcPr>
            <w:tcW w:w="1136" w:type="pct"/>
          </w:tcPr>
          <w:p w14:paraId="55C2FDEE" w14:textId="77777777" w:rsidR="0016250D" w:rsidRPr="0016250D" w:rsidRDefault="0016250D" w:rsidP="00A23DF4">
            <w:pPr>
              <w:spacing w:before="60"/>
              <w:rPr>
                <w:rFonts w:ascii="Verdana" w:hAnsi="Verdana"/>
                <w:sz w:val="18"/>
                <w:szCs w:val="18"/>
              </w:rPr>
            </w:pPr>
          </w:p>
        </w:tc>
      </w:tr>
    </w:tbl>
    <w:p w14:paraId="3FF8002A" w14:textId="77777777" w:rsidR="0016250D" w:rsidRPr="00F072FC" w:rsidRDefault="0016250D" w:rsidP="0016250D">
      <w:pPr>
        <w:spacing w:before="60"/>
        <w:rPr>
          <w:rFonts w:ascii="Verdana" w:hAnsi="Verdana"/>
          <w:b/>
          <w:sz w:val="18"/>
          <w:szCs w:val="18"/>
        </w:rPr>
      </w:pPr>
    </w:p>
    <w:p w14:paraId="1DFE2FC1" w14:textId="77777777" w:rsidR="0016250D" w:rsidRDefault="0016250D" w:rsidP="00AB4950">
      <w:pPr>
        <w:rPr>
          <w:rFonts w:ascii="Verdana" w:hAnsi="Verdana"/>
          <w:color w:val="FFC000" w:themeColor="accent4"/>
        </w:rPr>
      </w:pPr>
    </w:p>
    <w:p w14:paraId="784C19BA" w14:textId="77777777" w:rsidR="00785D71" w:rsidRDefault="00785D71" w:rsidP="00AB4950">
      <w:pPr>
        <w:rPr>
          <w:rFonts w:ascii="Verdana" w:hAnsi="Verdana"/>
          <w:color w:val="FFC000" w:themeColor="accent4"/>
        </w:rPr>
      </w:pPr>
    </w:p>
    <w:sectPr w:rsidR="00785D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9A"/>
    <w:rsid w:val="000165FD"/>
    <w:rsid w:val="0009789A"/>
    <w:rsid w:val="0016250D"/>
    <w:rsid w:val="001914B3"/>
    <w:rsid w:val="001E723C"/>
    <w:rsid w:val="002400A7"/>
    <w:rsid w:val="0024747D"/>
    <w:rsid w:val="00451B62"/>
    <w:rsid w:val="005E3E21"/>
    <w:rsid w:val="006404E6"/>
    <w:rsid w:val="00664B43"/>
    <w:rsid w:val="006C7706"/>
    <w:rsid w:val="006F1337"/>
    <w:rsid w:val="00785D71"/>
    <w:rsid w:val="00825862"/>
    <w:rsid w:val="00842B2D"/>
    <w:rsid w:val="00862024"/>
    <w:rsid w:val="009E7F55"/>
    <w:rsid w:val="00A3635D"/>
    <w:rsid w:val="00A74DC3"/>
    <w:rsid w:val="00AB4950"/>
    <w:rsid w:val="00AF6BBB"/>
    <w:rsid w:val="00B80E17"/>
    <w:rsid w:val="00C0304B"/>
    <w:rsid w:val="00C3541B"/>
    <w:rsid w:val="00D63005"/>
    <w:rsid w:val="00D80C63"/>
    <w:rsid w:val="00F260CC"/>
    <w:rsid w:val="00F85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55B1"/>
  <w15:chartTrackingRefBased/>
  <w15:docId w15:val="{A1484689-62C6-4536-B5A0-BDD24514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5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01">
    <w:name w:val="Tabla con cuadrícula201"/>
    <w:basedOn w:val="Tablanormal"/>
    <w:next w:val="Tablaconcuadrcula"/>
    <w:rsid w:val="00785D71"/>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8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16250D"/>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2019-04-24T14:14:00Z</dcterms:created>
  <dcterms:modified xsi:type="dcterms:W3CDTF">2019-04-24T14:45:00Z</dcterms:modified>
</cp:coreProperties>
</file>