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0753B5F2" w:rsidR="00F83B46" w:rsidRDefault="00351043" w:rsidP="00351043">
      <w:pPr>
        <w:tabs>
          <w:tab w:val="center" w:pos="4419"/>
          <w:tab w:val="right" w:pos="8838"/>
        </w:tabs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ab/>
      </w:r>
      <w:r w:rsidR="003008D2"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845F02">
        <w:rPr>
          <w:rFonts w:ascii="Verdana" w:hAnsi="Verdana"/>
          <w:color w:val="FF0000"/>
          <w:sz w:val="24"/>
          <w:szCs w:val="24"/>
        </w:rPr>
        <w:t>8;9</w:t>
      </w:r>
      <w:r w:rsidR="002054C8" w:rsidRPr="002054C8">
        <w:rPr>
          <w:rFonts w:ascii="Verdana" w:hAnsi="Verdana"/>
          <w:color w:val="FF0000"/>
          <w:sz w:val="24"/>
          <w:szCs w:val="24"/>
        </w:rPr>
        <w:t>;1</w:t>
      </w:r>
      <w:r w:rsidR="00845F02">
        <w:rPr>
          <w:rFonts w:ascii="Verdana" w:hAnsi="Verdana"/>
          <w:color w:val="FF0000"/>
          <w:sz w:val="24"/>
          <w:szCs w:val="24"/>
        </w:rPr>
        <w:t>2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9E0F50">
        <w:rPr>
          <w:rFonts w:ascii="Verdana" w:hAnsi="Verdana"/>
          <w:color w:val="FF0000"/>
          <w:sz w:val="24"/>
          <w:szCs w:val="24"/>
        </w:rPr>
        <w:t>6</w:t>
      </w:r>
      <w:r>
        <w:rPr>
          <w:rFonts w:ascii="Verdana" w:hAnsi="Verdana"/>
          <w:color w:val="FF0000"/>
          <w:sz w:val="24"/>
          <w:szCs w:val="24"/>
        </w:rPr>
        <w:tab/>
      </w:r>
    </w:p>
    <w:p w14:paraId="3820DF51" w14:textId="6023F5C6" w:rsidR="00351043" w:rsidRDefault="00351043" w:rsidP="00351043">
      <w:pPr>
        <w:tabs>
          <w:tab w:val="center" w:pos="4419"/>
          <w:tab w:val="right" w:pos="8838"/>
        </w:tabs>
        <w:rPr>
          <w:rFonts w:ascii="Verdana" w:hAnsi="Verdana"/>
          <w:color w:val="FF0000"/>
          <w:sz w:val="24"/>
          <w:szCs w:val="24"/>
        </w:rPr>
      </w:pPr>
    </w:p>
    <w:p w14:paraId="5351212D" w14:textId="47C33762" w:rsidR="00F421C1" w:rsidRPr="00AA0913" w:rsidRDefault="00F421C1" w:rsidP="00F421C1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i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Pr="66AF4804">
        <w:rPr>
          <w:rFonts w:ascii="Verdana" w:eastAsia="Verdana" w:hAnsi="Verdana" w:cs="Verdana"/>
          <w:sz w:val="18"/>
          <w:szCs w:val="18"/>
        </w:rPr>
        <w:t xml:space="preserve">scuchan y leen un video animado e identifican información explícita, como nombres, lugares y palabras que describen acciones. Copian esta información en una tabla. Luego, en grupos de </w:t>
      </w:r>
      <w:r>
        <w:rPr>
          <w:rFonts w:ascii="Verdana" w:eastAsia="Verdana" w:hAnsi="Verdana" w:cs="Verdana"/>
          <w:sz w:val="18"/>
          <w:szCs w:val="18"/>
        </w:rPr>
        <w:t>cuatro</w:t>
      </w:r>
      <w:r w:rsidRPr="66AF4804">
        <w:rPr>
          <w:rFonts w:ascii="Verdana" w:eastAsia="Verdana" w:hAnsi="Verdana" w:cs="Verdana"/>
          <w:sz w:val="18"/>
          <w:szCs w:val="18"/>
        </w:rPr>
        <w:t xml:space="preserve">, reciben tarjetas con diálogos sobre parte de la situación planteada en el video, lo aprenden, lo practican y lo presentan al curso, usando palabras que describen acciones, como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usually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often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always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sometimes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never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r w:rsidRPr="66AF4804">
        <w:rPr>
          <w:rFonts w:ascii="Verdana" w:eastAsia="Verdana" w:hAnsi="Verdana" w:cs="Verdana"/>
          <w:sz w:val="18"/>
          <w:szCs w:val="18"/>
        </w:rPr>
        <w:t>que aparecen en el video.</w:t>
      </w:r>
    </w:p>
    <w:p w14:paraId="1E850D93" w14:textId="77777777" w:rsidR="00351043" w:rsidRPr="003008D2" w:rsidRDefault="00351043" w:rsidP="00F421C1">
      <w:pPr>
        <w:pStyle w:val="Prrafodelista"/>
        <w:spacing w:after="0"/>
        <w:ind w:left="374"/>
        <w:jc w:val="both"/>
        <w:rPr>
          <w:rFonts w:ascii="Verdana" w:eastAsia="Verdana" w:hAnsi="Verdana" w:cs="Verdana"/>
          <w:i/>
          <w:iCs/>
          <w:sz w:val="18"/>
          <w:szCs w:val="18"/>
          <w:lang w:val="es-CL"/>
        </w:rPr>
      </w:pPr>
    </w:p>
    <w:tbl>
      <w:tblPr>
        <w:tblpPr w:leftFromText="141" w:rightFromText="141" w:vertAnchor="page" w:horzAnchor="margin" w:tblpXSpec="right" w:tblpY="428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</w:tblGrid>
      <w:tr w:rsidR="00F421C1" w:rsidRPr="003715DD" w14:paraId="5A087ECC" w14:textId="77777777" w:rsidTr="00F421C1">
        <w:trPr>
          <w:trHeight w:val="1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CD18F" w14:textId="77777777" w:rsidR="00F421C1" w:rsidRPr="00351043" w:rsidRDefault="00F421C1" w:rsidP="00F421C1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351043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7EE01B4F" w14:textId="08D0BB2D" w:rsidR="00F421C1" w:rsidRDefault="00F421C1" w:rsidP="00F421C1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 video para la 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ctividad 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se encuentra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en </w:t>
            </w:r>
            <w:hyperlink r:id="rId5" w:history="1">
              <w:r w:rsidRPr="00F421C1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http://learnenglishteens.britishcouncil.org/grammar-vocabulary/grammar-snacks/adverbs-frequency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7684A706" w14:textId="77777777" w:rsidR="00F421C1" w:rsidRPr="003715DD" w:rsidRDefault="00F421C1" w:rsidP="00F421C1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fomentan</w:t>
            </w:r>
            <w:r w:rsidRPr="006A23E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 xml:space="preserve">demostrar interés por el aprendizaje continuo e independiente como parte de un proyecto personal y para contribuir a la sociedad. </w:t>
            </w:r>
          </w:p>
        </w:tc>
      </w:tr>
    </w:tbl>
    <w:p w14:paraId="7166808A" w14:textId="77777777" w:rsidR="00351043" w:rsidRPr="003008D2" w:rsidRDefault="00351043" w:rsidP="00351043">
      <w:pPr>
        <w:spacing w:after="0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5E98947B" w14:textId="77777777" w:rsidR="00351043" w:rsidRDefault="00351043" w:rsidP="00351043">
      <w:pPr>
        <w:tabs>
          <w:tab w:val="center" w:pos="4419"/>
          <w:tab w:val="right" w:pos="8838"/>
        </w:tabs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08C6"/>
    <w:multiLevelType w:val="hybridMultilevel"/>
    <w:tmpl w:val="4ECA02A6"/>
    <w:lvl w:ilvl="0" w:tplc="37320286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7B25B59"/>
    <w:multiLevelType w:val="hybridMultilevel"/>
    <w:tmpl w:val="2216EDEC"/>
    <w:lvl w:ilvl="0" w:tplc="3A86AF9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F55AC"/>
    <w:rsid w:val="002054C8"/>
    <w:rsid w:val="0026480E"/>
    <w:rsid w:val="00271F31"/>
    <w:rsid w:val="002F0C45"/>
    <w:rsid w:val="003008D2"/>
    <w:rsid w:val="00351043"/>
    <w:rsid w:val="003F0299"/>
    <w:rsid w:val="00431580"/>
    <w:rsid w:val="00447007"/>
    <w:rsid w:val="00486BD7"/>
    <w:rsid w:val="004A1CF4"/>
    <w:rsid w:val="004E47E9"/>
    <w:rsid w:val="00562422"/>
    <w:rsid w:val="005C4E0D"/>
    <w:rsid w:val="005C581D"/>
    <w:rsid w:val="00722EBD"/>
    <w:rsid w:val="007942F6"/>
    <w:rsid w:val="007A05E2"/>
    <w:rsid w:val="00806FB0"/>
    <w:rsid w:val="00845F02"/>
    <w:rsid w:val="008543D9"/>
    <w:rsid w:val="008D3B52"/>
    <w:rsid w:val="008E662C"/>
    <w:rsid w:val="009265B4"/>
    <w:rsid w:val="00955B5A"/>
    <w:rsid w:val="00956D0A"/>
    <w:rsid w:val="009578A1"/>
    <w:rsid w:val="009E0F50"/>
    <w:rsid w:val="00A137D1"/>
    <w:rsid w:val="00A24518"/>
    <w:rsid w:val="00A61026"/>
    <w:rsid w:val="00A6637D"/>
    <w:rsid w:val="00AA5153"/>
    <w:rsid w:val="00B14AAD"/>
    <w:rsid w:val="00B94615"/>
    <w:rsid w:val="00BF092B"/>
    <w:rsid w:val="00CE11FA"/>
    <w:rsid w:val="00D45090"/>
    <w:rsid w:val="00D76497"/>
    <w:rsid w:val="00E70533"/>
    <w:rsid w:val="00E72890"/>
    <w:rsid w:val="00EA432F"/>
    <w:rsid w:val="00EF11D3"/>
    <w:rsid w:val="00EF5889"/>
    <w:rsid w:val="00F270BE"/>
    <w:rsid w:val="00F421C1"/>
    <w:rsid w:val="00F57881"/>
    <w:rsid w:val="00F723DE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043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35104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nglishteens.britishcouncil.org/grammar-vocabulary/grammar-snacks/adverbs-frequ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2019-05-16T21:40:00Z</dcterms:created>
  <dcterms:modified xsi:type="dcterms:W3CDTF">2019-05-24T04:31:00Z</dcterms:modified>
</cp:coreProperties>
</file>